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四川中科玻璃有限公司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新增印刷车间、贴烤花、喷涂生产线及配套设施技改项目</w:t>
      </w:r>
    </w:p>
    <w:p>
      <w:pPr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其他需要说明的事项</w:t>
      </w:r>
    </w:p>
    <w:p>
      <w:pPr>
        <w:pStyle w:val="4"/>
        <w:spacing w:before="186" w:line="360" w:lineRule="auto"/>
        <w:ind w:right="197" w:firstLine="480"/>
      </w:pPr>
      <w:r>
        <w:rPr>
          <w:rFonts w:hint="eastAsia"/>
          <w:spacing w:val="-12"/>
        </w:rPr>
        <w:t>根据《建设项目竣工环境保护验收暂行办法》</w:t>
      </w:r>
      <w:r>
        <w:rPr>
          <w:rFonts w:hint="eastAsia"/>
          <w:spacing w:val="-18"/>
        </w:rPr>
        <w:t>，“其他需要说明的事项”中应</w:t>
      </w:r>
      <w:r>
        <w:rPr>
          <w:rFonts w:hint="eastAsia"/>
          <w:spacing w:val="-4"/>
        </w:rPr>
        <w:t>当如实记载环境保护设施设计、施工和验收过程简况、环境影响报告书</w:t>
      </w:r>
      <w:r>
        <w:rPr>
          <w:rFonts w:hint="eastAsia"/>
          <w:spacing w:val="-16"/>
        </w:rPr>
        <w:t>及</w:t>
      </w:r>
      <w:r>
        <w:rPr>
          <w:rFonts w:hint="eastAsia"/>
        </w:rPr>
        <w:t>其审批部门审批决定中提出的除环境保护设施</w:t>
      </w:r>
      <w:bookmarkStart w:id="0" w:name="_GoBack"/>
      <w:bookmarkEnd w:id="0"/>
      <w:r>
        <w:rPr>
          <w:rFonts w:hint="eastAsia"/>
        </w:rPr>
        <w:t>外的其他环境保护对策措施的实施情况，以及整改工作情况等。现将其他需要说明的事项梳理如下：</w:t>
      </w:r>
    </w:p>
    <w:p>
      <w:pPr>
        <w:spacing w:line="360" w:lineRule="auto"/>
        <w:rPr>
          <w:rFonts w:asci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1</w:t>
      </w:r>
      <w:r>
        <w:rPr>
          <w:rFonts w:hint="eastAsia" w:ascii="宋体" w:hAnsi="宋体" w:cs="宋体"/>
          <w:b/>
          <w:bCs/>
          <w:sz w:val="24"/>
        </w:rPr>
        <w:t>环境保护设施设计、施工和验收过程简况</w:t>
      </w:r>
    </w:p>
    <w:p>
      <w:pPr>
        <w:spacing w:line="360" w:lineRule="auto"/>
        <w:rPr>
          <w:rFonts w:asci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1.1</w:t>
      </w:r>
      <w:r>
        <w:rPr>
          <w:rFonts w:hint="eastAsia" w:ascii="宋体" w:hAnsi="宋体" w:cs="宋体"/>
          <w:b/>
          <w:bCs/>
          <w:sz w:val="24"/>
        </w:rPr>
        <w:t>设计简况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项目制定了初步设计资料，</w:t>
      </w:r>
      <w:r>
        <w:rPr>
          <w:rFonts w:hint="eastAsia" w:ascii="宋体" w:hAnsi="宋体" w:cs="宋体"/>
          <w:sz w:val="24"/>
          <w:lang w:val="en-US" w:eastAsia="zh-CN"/>
        </w:rPr>
        <w:t>绘制了设计图纸，</w:t>
      </w:r>
      <w:r>
        <w:rPr>
          <w:rFonts w:hint="eastAsia" w:ascii="宋体" w:hAnsi="宋体" w:cs="宋体"/>
          <w:sz w:val="24"/>
        </w:rPr>
        <w:t>项目环境保护设施纳入了初步设计，项目按照环评要求建设环境保护设施，并按环评要求落实了环境保护设施的投资金额。</w:t>
      </w:r>
    </w:p>
    <w:p>
      <w:pPr>
        <w:spacing w:line="360" w:lineRule="auto"/>
        <w:rPr>
          <w:rFonts w:asci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1.2</w:t>
      </w:r>
      <w:r>
        <w:rPr>
          <w:rFonts w:hint="eastAsia" w:ascii="宋体" w:hAnsi="宋体" w:cs="宋体"/>
          <w:b/>
          <w:bCs/>
          <w:sz w:val="24"/>
        </w:rPr>
        <w:t>施工简况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项目环境保护设施的建设签订</w:t>
      </w:r>
      <w:r>
        <w:rPr>
          <w:rFonts w:hint="eastAsia" w:ascii="宋体" w:hAnsi="宋体" w:cs="宋体"/>
          <w:sz w:val="24"/>
          <w:lang w:val="en-US" w:eastAsia="zh-CN"/>
        </w:rPr>
        <w:t>了</w:t>
      </w:r>
      <w:r>
        <w:rPr>
          <w:rFonts w:hint="eastAsia" w:ascii="宋体" w:hAnsi="宋体" w:cs="宋体"/>
          <w:sz w:val="24"/>
        </w:rPr>
        <w:t>合同，在建设过程中，保证了环保设施建设进度，环保投资金额得到保证，建设过程中的落实了环境保护对策措施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360" w:lineRule="auto"/>
        <w:rPr>
          <w:rFonts w:asci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1.3</w:t>
      </w:r>
      <w:r>
        <w:rPr>
          <w:rFonts w:hint="eastAsia" w:ascii="宋体" w:hAnsi="宋体" w:cs="宋体"/>
          <w:b/>
          <w:bCs/>
          <w:sz w:val="24"/>
        </w:rPr>
        <w:t>验收简况</w:t>
      </w:r>
    </w:p>
    <w:p>
      <w:pPr>
        <w:spacing w:line="360" w:lineRule="auto"/>
        <w:ind w:firstLine="480" w:firstLineChars="200"/>
        <w:rPr>
          <w:rFonts w:ascii="宋体" w:hAnsi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项目于2018年7月15日开工建设，2019年3月20日建成并投入运行</w:t>
      </w:r>
      <w:r>
        <w:rPr>
          <w:rFonts w:ascii="宋体" w:hAnsi="宋体" w:cs="宋体"/>
          <w:b w:val="0"/>
          <w:bCs w:val="0"/>
          <w:sz w:val="24"/>
        </w:rPr>
        <w:t>，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根据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zh-CN" w:eastAsia="zh-CN"/>
        </w:rPr>
        <w:t>《建设项目竣工环境保护验收暂行办法》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zh-CN" w:eastAsia="zh-CN"/>
        </w:rPr>
        <w:t>，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/>
        </w:rPr>
        <w:t>四川中科玻璃有限公司（以下称公司）开展本项目的验收工作，并委托</w:t>
      </w:r>
      <w:r>
        <w:rPr>
          <w:rFonts w:ascii="宋体" w:hAnsi="宋体" w:cs="宋体"/>
          <w:b w:val="0"/>
          <w:bCs w:val="0"/>
          <w:sz w:val="24"/>
        </w:rPr>
        <w:t>四川中环检测有限公司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对本项目进行现场验收监测</w:t>
      </w:r>
      <w:r>
        <w:rPr>
          <w:rFonts w:ascii="宋体" w:hAnsi="宋体" w:cs="宋体"/>
          <w:b w:val="0"/>
          <w:bCs w:val="0"/>
          <w:sz w:val="24"/>
        </w:rPr>
        <w:t>，四川中环检测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有限</w:t>
      </w:r>
      <w:r>
        <w:rPr>
          <w:rFonts w:ascii="宋体" w:hAnsi="宋体" w:cs="宋体"/>
          <w:b w:val="0"/>
          <w:bCs w:val="0"/>
          <w:sz w:val="24"/>
        </w:rPr>
        <w:t>公司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为</w:t>
      </w:r>
      <w:r>
        <w:rPr>
          <w:rFonts w:ascii="宋体" w:hAnsi="宋体" w:cs="宋体"/>
          <w:b w:val="0"/>
          <w:bCs w:val="0"/>
          <w:sz w:val="24"/>
        </w:rPr>
        <w:t>具备检测能力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的第三方社会监测机构</w:t>
      </w:r>
      <w:r>
        <w:rPr>
          <w:rFonts w:ascii="宋体" w:hAnsi="宋体" w:cs="宋体"/>
          <w:b w:val="0"/>
          <w:bCs w:val="0"/>
          <w:sz w:val="24"/>
        </w:rPr>
        <w:t>，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监测资质</w:t>
      </w:r>
      <w:r>
        <w:rPr>
          <w:rFonts w:ascii="宋体" w:hAnsi="宋体" w:cs="宋体"/>
          <w:b w:val="0"/>
          <w:bCs w:val="0"/>
          <w:sz w:val="24"/>
        </w:rPr>
        <w:t>号为162312050494。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在本项目具备验收监测条件下，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2019年5月26日-27日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/>
        </w:rPr>
        <w:t>，</w:t>
      </w:r>
      <w:r>
        <w:rPr>
          <w:rFonts w:ascii="宋体" w:hAnsi="宋体" w:cs="宋体"/>
          <w:b w:val="0"/>
          <w:bCs w:val="0"/>
          <w:sz w:val="24"/>
        </w:rPr>
        <w:t>四川中环检测有限公司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对本项目进行了现场验收监测，并于2019年6月10日出具了监测报告（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中环检测（2019）委托1905231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），经监测，深加工车间一期工程（1#排气筒）有组织废气监测不合格，公司进行整改，经整改后，委托四川中环检测有限公司在2019年8月14日进行1#排气筒监测，并出具了监测报告（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中环检测（2019）委托1908133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），经监测，监测数据合格。公司调查和数据以及资料收集的基础上，</w:t>
      </w:r>
      <w:r>
        <w:rPr>
          <w:rFonts w:ascii="宋体" w:hAnsi="宋体" w:cs="宋体"/>
          <w:b w:val="0"/>
          <w:bCs w:val="0"/>
          <w:sz w:val="24"/>
        </w:rPr>
        <w:t>于2019年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8</w:t>
      </w:r>
      <w:r>
        <w:rPr>
          <w:rFonts w:ascii="宋体" w:hAnsi="宋体" w:cs="宋体"/>
          <w:b w:val="0"/>
          <w:bCs w:val="0"/>
          <w:sz w:val="24"/>
        </w:rPr>
        <w:t>月完成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本项目</w:t>
      </w:r>
      <w:r>
        <w:rPr>
          <w:rFonts w:ascii="宋体" w:hAnsi="宋体" w:cs="宋体"/>
          <w:b w:val="0"/>
          <w:bCs w:val="0"/>
          <w:sz w:val="24"/>
        </w:rPr>
        <w:t>验收监测报告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表编制</w:t>
      </w:r>
      <w:r>
        <w:rPr>
          <w:rFonts w:ascii="宋体" w:hAnsi="宋体" w:cs="宋体"/>
          <w:b w:val="0"/>
          <w:bCs w:val="0"/>
          <w:sz w:val="24"/>
        </w:rPr>
        <w:t>，2019年8月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28</w:t>
      </w:r>
      <w:r>
        <w:rPr>
          <w:rFonts w:ascii="宋体" w:hAnsi="宋体" w:cs="宋体"/>
          <w:b w:val="0"/>
          <w:bCs w:val="0"/>
          <w:sz w:val="24"/>
        </w:rPr>
        <w:t>日，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公司</w:t>
      </w:r>
      <w:r>
        <w:rPr>
          <w:rFonts w:ascii="宋体" w:hAnsi="宋体" w:cs="宋体"/>
          <w:b w:val="0"/>
          <w:bCs w:val="0"/>
          <w:sz w:val="24"/>
        </w:rPr>
        <w:t>通过召开验收会议，形成项目环保竣工验收意见结论为验收合格，无整改要求。</w:t>
      </w:r>
    </w:p>
    <w:p>
      <w:pPr>
        <w:spacing w:line="360" w:lineRule="auto"/>
        <w:rPr>
          <w:rFonts w:asci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1.4</w:t>
      </w:r>
      <w:r>
        <w:rPr>
          <w:rFonts w:hint="eastAsia" w:ascii="宋体" w:hAnsi="宋体" w:cs="宋体"/>
          <w:b/>
          <w:bCs/>
          <w:sz w:val="24"/>
        </w:rPr>
        <w:t>公众反馈意见及处理情况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在施工过程中，采取了施工期噪声、固废、废水、废气治理措施，未发生施工期环保投诉情况，营运期噪声、废水、废气、固废未发生扰民情况，合理处置，对外环境无影响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rPr>
          <w:rFonts w:asci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2</w:t>
      </w:r>
      <w:r>
        <w:rPr>
          <w:rFonts w:hint="eastAsia" w:ascii="宋体" w:hAnsi="宋体" w:cs="宋体"/>
          <w:b/>
          <w:bCs/>
          <w:sz w:val="24"/>
        </w:rPr>
        <w:t>其他环境保护措施的落实情况</w:t>
      </w:r>
    </w:p>
    <w:p>
      <w:pPr>
        <w:spacing w:line="360" w:lineRule="auto"/>
        <w:rPr>
          <w:rFonts w:asci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2.1</w:t>
      </w:r>
      <w:r>
        <w:rPr>
          <w:rFonts w:hint="eastAsia" w:ascii="宋体" w:hAnsi="宋体" w:cs="宋体"/>
          <w:b/>
          <w:bCs/>
          <w:sz w:val="24"/>
        </w:rPr>
        <w:t>制度措施落实情况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）环保组织机构及规章制度</w:t>
      </w:r>
    </w:p>
    <w:p>
      <w:pPr>
        <w:pStyle w:val="3"/>
        <w:spacing w:line="360" w:lineRule="auto"/>
        <w:ind w:firstLine="480" w:firstLineChars="200"/>
        <w:rPr>
          <w:rFonts w:ascii="Times New Roman" w:hAnsi="Times New Roman"/>
          <w:b w:val="0"/>
          <w:bCs w:val="0"/>
          <w:color w:val="auto"/>
          <w:kern w:val="0"/>
          <w:sz w:val="24"/>
        </w:rPr>
      </w:pPr>
      <w:r>
        <w:rPr>
          <w:rFonts w:hint="eastAsia" w:ascii="Times New Roman" w:hAnsi="Times New Roman"/>
          <w:b w:val="0"/>
          <w:bCs w:val="0"/>
          <w:kern w:val="0"/>
          <w:sz w:val="24"/>
        </w:rPr>
        <w:t>本项目属于</w:t>
      </w:r>
      <w:r>
        <w:rPr>
          <w:rFonts w:hint="eastAsia" w:ascii="Times New Roman" w:hAnsi="Times New Roman"/>
          <w:b w:val="0"/>
          <w:bCs w:val="0"/>
          <w:kern w:val="0"/>
          <w:sz w:val="24"/>
          <w:lang w:val="en-US" w:eastAsia="zh-CN"/>
        </w:rPr>
        <w:t>公司</w:t>
      </w:r>
      <w:r>
        <w:rPr>
          <w:rFonts w:hint="eastAsia" w:ascii="Times New Roman" w:hAnsi="Times New Roman"/>
          <w:b w:val="0"/>
          <w:bCs w:val="0"/>
          <w:kern w:val="0"/>
          <w:sz w:val="24"/>
        </w:rPr>
        <w:t>管理，</w:t>
      </w:r>
      <w:r>
        <w:rPr>
          <w:rFonts w:hint="eastAsia" w:ascii="Times New Roman" w:hAnsi="Times New Roman"/>
          <w:b w:val="0"/>
          <w:bCs w:val="0"/>
          <w:color w:val="auto"/>
          <w:kern w:val="0"/>
          <w:sz w:val="24"/>
        </w:rPr>
        <w:t>制定了《工作制度汇编》、《环境保护管理制度》、《突发环境事件应急预案》、《应急管理规章制度》等一系列制度和规程，项目在日常运行过程中，严格按照制定的各种制度和规程执行。</w:t>
      </w:r>
    </w:p>
    <w:p>
      <w:pPr>
        <w:spacing w:line="360" w:lineRule="auto"/>
        <w:rPr>
          <w:rFonts w:asci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（</w:t>
      </w:r>
      <w:r>
        <w:rPr>
          <w:rFonts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</w:rPr>
        <w:t>）环境风险防范措施</w:t>
      </w:r>
    </w:p>
    <w:p>
      <w:pPr>
        <w:spacing w:line="360" w:lineRule="auto"/>
        <w:ind w:firstLine="480" w:firstLineChars="200"/>
        <w:rPr>
          <w:rFonts w:asci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公司</w:t>
      </w:r>
      <w:r>
        <w:rPr>
          <w:rFonts w:hint="eastAsia" w:ascii="宋体" w:hAnsi="宋体" w:cs="宋体"/>
          <w:color w:val="auto"/>
          <w:sz w:val="24"/>
        </w:rPr>
        <w:t>制定了突发环境事故应急预案，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加强对项目各种设备的处理单位的管理和维护，按照公司制度和突发环境事件应急预案的要求，组建了突发环境事件应急机构，储备了应急物资，定期对员工进行应急预案培训与演练，保证了在突发环境事件发生时，有足够的人力、物力等资源和制度上的保障</w:t>
      </w:r>
      <w:r>
        <w:rPr>
          <w:rFonts w:hint="eastAsia" w:ascii="宋体" w:hAnsi="宋体" w:cs="宋体"/>
          <w:color w:val="auto"/>
          <w:sz w:val="24"/>
        </w:rPr>
        <w:t>。</w:t>
      </w:r>
    </w:p>
    <w:p>
      <w:pPr>
        <w:spacing w:line="360" w:lineRule="auto"/>
        <w:rPr>
          <w:rFonts w:asci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（</w:t>
      </w:r>
      <w:r>
        <w:rPr>
          <w:rFonts w:ascii="宋体" w:hAnsi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</w:rPr>
        <w:t>）环境监测计划</w:t>
      </w:r>
    </w:p>
    <w:p>
      <w:pPr>
        <w:spacing w:line="360" w:lineRule="auto"/>
        <w:ind w:firstLine="480" w:firstLineChars="200"/>
        <w:rPr>
          <w:rFonts w:asci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项目在营运期执行了环境监测计划，定位委托第三方检测公司对项目外排废气、废水、噪声进行达标排放监测，同时也对在线监测仪器进行比对监测</w:t>
      </w:r>
      <w:r>
        <w:rPr>
          <w:rFonts w:hint="eastAsia" w:ascii="宋体" w:hAnsi="宋体" w:cs="宋体"/>
          <w:color w:val="auto"/>
          <w:sz w:val="24"/>
        </w:rPr>
        <w:t>。</w:t>
      </w:r>
    </w:p>
    <w:p>
      <w:pPr>
        <w:spacing w:line="360" w:lineRule="auto"/>
        <w:rPr>
          <w:rFonts w:ascii="宋体" w:cs="宋体"/>
          <w:b/>
          <w:bCs/>
          <w:color w:val="auto"/>
          <w:sz w:val="24"/>
        </w:rPr>
      </w:pPr>
      <w:r>
        <w:rPr>
          <w:rFonts w:ascii="宋体" w:hAnsi="宋体" w:cs="宋体"/>
          <w:b/>
          <w:bCs/>
          <w:color w:val="auto"/>
          <w:sz w:val="24"/>
        </w:rPr>
        <w:t>2.2</w:t>
      </w:r>
      <w:r>
        <w:rPr>
          <w:rFonts w:hint="eastAsia" w:ascii="宋体" w:hAnsi="宋体" w:cs="宋体"/>
          <w:b/>
          <w:bCs/>
          <w:color w:val="auto"/>
          <w:sz w:val="24"/>
        </w:rPr>
        <w:t>配套措施落实情况</w:t>
      </w:r>
    </w:p>
    <w:p>
      <w:pPr>
        <w:spacing w:line="360" w:lineRule="auto"/>
        <w:rPr>
          <w:rFonts w:asci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（</w:t>
      </w:r>
      <w:r>
        <w:rPr>
          <w:rFonts w:ascii="宋体" w:hAnsi="宋体" w:cs="宋体"/>
          <w:b/>
          <w:bCs/>
          <w:color w:val="auto"/>
          <w:sz w:val="24"/>
        </w:rPr>
        <w:t>1</w:t>
      </w:r>
      <w:r>
        <w:rPr>
          <w:rFonts w:hint="eastAsia" w:ascii="宋体" w:hAnsi="宋体" w:cs="宋体"/>
          <w:b/>
          <w:bCs/>
          <w:color w:val="auto"/>
          <w:sz w:val="24"/>
        </w:rPr>
        <w:t>）区域削减及淘汰落后产能</w:t>
      </w:r>
    </w:p>
    <w:p>
      <w:pPr>
        <w:spacing w:line="360" w:lineRule="auto"/>
        <w:ind w:firstLine="480" w:firstLineChars="200"/>
        <w:rPr>
          <w:rFonts w:asci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项目不涉及区域削减及淘汰落后产能的措施。</w:t>
      </w:r>
    </w:p>
    <w:p>
      <w:pPr>
        <w:spacing w:line="360" w:lineRule="auto"/>
        <w:rPr>
          <w:rFonts w:asci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（</w:t>
      </w:r>
      <w:r>
        <w:rPr>
          <w:rFonts w:ascii="宋体" w:hAnsi="宋体" w:cs="宋体"/>
          <w:b/>
          <w:bCs/>
          <w:color w:val="auto"/>
          <w:sz w:val="24"/>
        </w:rPr>
        <w:t>2</w:t>
      </w:r>
      <w:r>
        <w:rPr>
          <w:rFonts w:hint="eastAsia" w:ascii="宋体" w:hAnsi="宋体" w:cs="宋体"/>
          <w:b/>
          <w:bCs/>
          <w:color w:val="auto"/>
          <w:sz w:val="24"/>
        </w:rPr>
        <w:t>）防护距离控制及居民搬迁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项目不涉及卫生防护距离，无搬迁居民点。</w:t>
      </w:r>
    </w:p>
    <w:p>
      <w:pPr>
        <w:spacing w:line="360" w:lineRule="auto"/>
        <w:rPr>
          <w:rFonts w:asci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2.3</w:t>
      </w:r>
      <w:r>
        <w:rPr>
          <w:rFonts w:hint="eastAsia" w:ascii="宋体" w:hAnsi="宋体" w:cs="宋体"/>
          <w:b/>
          <w:bCs/>
          <w:sz w:val="24"/>
        </w:rPr>
        <w:t>其他措施落实情况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项目不涉及林地补偿、珍稀动植物保护、区域整治等情况。</w:t>
      </w:r>
    </w:p>
    <w:p>
      <w:pPr>
        <w:spacing w:line="360" w:lineRule="auto"/>
        <w:rPr>
          <w:rFonts w:asci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3</w:t>
      </w:r>
      <w:r>
        <w:rPr>
          <w:rFonts w:hint="eastAsia" w:ascii="宋体" w:hAnsi="宋体" w:cs="宋体"/>
          <w:b/>
          <w:bCs/>
          <w:sz w:val="24"/>
        </w:rPr>
        <w:t>整改工作情况</w:t>
      </w:r>
    </w:p>
    <w:p>
      <w:pPr>
        <w:spacing w:line="360" w:lineRule="auto"/>
        <w:ind w:firstLine="480" w:firstLineChars="200"/>
      </w:pPr>
      <w:r>
        <w:rPr>
          <w:rFonts w:hint="eastAsia" w:ascii="宋体" w:hAnsi="宋体" w:cs="宋体"/>
          <w:sz w:val="24"/>
        </w:rPr>
        <w:t>项目在建设过程中按要求落实环境保护对策措施，验收合格，无整改内容。</w:t>
      </w:r>
    </w:p>
    <w:p/>
    <w:p/>
    <w:p>
      <w:pPr>
        <w:jc w:val="righ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                        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四川中科玻璃有限公司</w:t>
      </w:r>
    </w:p>
    <w:p>
      <w:pPr>
        <w:jc w:val="righ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201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28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b w:val="0"/>
          <w:bCs w:val="0"/>
        </w:rPr>
        <w:t xml:space="preserve">   </w:t>
      </w:r>
      <w:r>
        <w:t xml:space="preserve">                       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30A130C"/>
    <w:rsid w:val="00102FE3"/>
    <w:rsid w:val="001A0C13"/>
    <w:rsid w:val="002278BD"/>
    <w:rsid w:val="00633C1F"/>
    <w:rsid w:val="007B63EC"/>
    <w:rsid w:val="00A412CD"/>
    <w:rsid w:val="00CF7CC2"/>
    <w:rsid w:val="00EF4965"/>
    <w:rsid w:val="0DC512BD"/>
    <w:rsid w:val="15F358A9"/>
    <w:rsid w:val="219B0E1F"/>
    <w:rsid w:val="230A130C"/>
    <w:rsid w:val="2D1131FB"/>
    <w:rsid w:val="321F0947"/>
    <w:rsid w:val="3EC44C12"/>
    <w:rsid w:val="4B1E2C53"/>
    <w:rsid w:val="4B81249D"/>
    <w:rsid w:val="592805BC"/>
    <w:rsid w:val="6A536601"/>
    <w:rsid w:val="6D535020"/>
    <w:rsid w:val="7FCA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99"/>
    <w:pPr>
      <w:keepNext/>
      <w:outlineLvl w:val="0"/>
    </w:pPr>
    <w:rPr>
      <w:b/>
      <w:bCs/>
      <w:sz w:val="28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link w:val="8"/>
    <w:uiPriority w:val="99"/>
    <w:pPr>
      <w:ind w:left="120"/>
    </w:pPr>
    <w:rPr>
      <w:rFonts w:ascii="宋体" w:hAnsi="宋体" w:cs="宋体"/>
      <w:sz w:val="24"/>
      <w:lang w:val="zh-CN"/>
    </w:rPr>
  </w:style>
  <w:style w:type="character" w:customStyle="1" w:styleId="7">
    <w:name w:val="Heading 1 Char"/>
    <w:basedOn w:val="6"/>
    <w:link w:val="3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8">
    <w:name w:val="Body Text Char"/>
    <w:basedOn w:val="6"/>
    <w:link w:val="4"/>
    <w:semiHidden/>
    <w:qFormat/>
    <w:uiPriority w:val="99"/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194</Words>
  <Characters>1107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2018-06-26T05:36:00Z</dcterms:created>
  <dc:creator>技术部-刘良彬</dc:creator>
  <cp:lastModifiedBy>技术部-刘良彬</cp:lastModifiedBy>
  <cp:lastPrinted>2018-06-26T06:36:00Z</cp:lastPrinted>
  <dcterms:modified xsi:type="dcterms:W3CDTF">2019-09-02T04:00:11Z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